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E7" w:rsidRPr="00005AE7" w:rsidRDefault="00005AE7" w:rsidP="00FA0CA9">
      <w:pPr>
        <w:pStyle w:val="10"/>
        <w:framePr w:w="15902" w:h="7441" w:hRule="exact" w:wrap="none" w:vAnchor="page" w:hAnchor="page" w:x="541" w:y="169"/>
        <w:shd w:val="clear" w:color="auto" w:fill="auto"/>
        <w:ind w:left="420" w:right="1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005AE7">
        <w:rPr>
          <w:rFonts w:ascii="Times New Roman" w:hAnsi="Times New Roman" w:cs="Times New Roman"/>
          <w:sz w:val="24"/>
          <w:szCs w:val="24"/>
        </w:rPr>
        <w:t xml:space="preserve">ПАСПОРТ УСЛУГИ (ПРОЦЕССА) ОАО «МИХАЙЛОВСКАГРОПРОМЭНЕРГО» ПО ТЕХНОЛОГИЧЕСКОМУ ПРИСОЕДИНЕНИЮ (Заявители с максимальной мощностью </w:t>
      </w:r>
      <w:proofErr w:type="spellStart"/>
      <w:r w:rsidRPr="00005AE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005AE7">
        <w:rPr>
          <w:rFonts w:ascii="Times New Roman" w:hAnsi="Times New Roman" w:cs="Times New Roman"/>
          <w:sz w:val="24"/>
          <w:szCs w:val="24"/>
        </w:rPr>
        <w:t xml:space="preserve"> устройств до 15 кВт с учетом ранее присоединенной мощности)</w:t>
      </w:r>
      <w:bookmarkEnd w:id="0"/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Круг заявителей: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230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физические лица, 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предоставление услуги (процесса) и основание ее взимания: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40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550 рублей при присоединении заявителя, владеющего объектами, отнесенными к третьей категории надежности при условии, что расстояние от границ участка заявителя до объектов электросетевого хозяйства </w:t>
      </w:r>
      <w:r w:rsidR="00FA0CA9">
        <w:rPr>
          <w:sz w:val="24"/>
          <w:szCs w:val="24"/>
        </w:rPr>
        <w:t>ОРМУПЭС</w:t>
      </w:r>
      <w:r w:rsidRPr="00005AE7">
        <w:rPr>
          <w:sz w:val="24"/>
          <w:szCs w:val="24"/>
        </w:rPr>
        <w:t xml:space="preserve"> необходимого заявителю класса напряжения составляет не более 300 м в городах и </w:t>
      </w:r>
      <w:proofErr w:type="spellStart"/>
      <w:r w:rsidRPr="00005AE7">
        <w:rPr>
          <w:sz w:val="24"/>
          <w:szCs w:val="24"/>
        </w:rPr>
        <w:t>пгт</w:t>
      </w:r>
      <w:proofErr w:type="spellEnd"/>
      <w:r w:rsidRPr="00005AE7">
        <w:rPr>
          <w:sz w:val="24"/>
          <w:szCs w:val="24"/>
        </w:rPr>
        <w:t>. и не более 500 м в сельской местности;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26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Условия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420" w:firstLine="400"/>
        <w:rPr>
          <w:sz w:val="24"/>
          <w:szCs w:val="24"/>
        </w:rPr>
      </w:pPr>
      <w:r w:rsidRPr="00005AE7">
        <w:rPr>
          <w:sz w:val="24"/>
          <w:szCs w:val="24"/>
        </w:rPr>
        <w:t>подача заявки на технологическое присоединение с комплектом необходимых документов;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Результат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80"/>
        </w:tabs>
        <w:ind w:left="1140" w:right="1040"/>
        <w:rPr>
          <w:sz w:val="24"/>
          <w:szCs w:val="24"/>
        </w:rPr>
      </w:pPr>
      <w:r w:rsidRPr="00005AE7">
        <w:rPr>
          <w:sz w:val="24"/>
          <w:szCs w:val="24"/>
        </w:rPr>
        <w:t xml:space="preserve">осуществление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>ОРМУПЭС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Общий срок оказания услуги (процесса):</w:t>
      </w:r>
    </w:p>
    <w:p w:rsidR="00005AE7" w:rsidRPr="00005AE7" w:rsidRDefault="00005AE7" w:rsidP="00FA0CA9">
      <w:pPr>
        <w:pStyle w:val="21"/>
        <w:framePr w:w="15902" w:h="7441" w:hRule="exact" w:wrap="none" w:vAnchor="page" w:hAnchor="page" w:x="541" w:y="169"/>
        <w:numPr>
          <w:ilvl w:val="0"/>
          <w:numId w:val="1"/>
        </w:numPr>
        <w:shd w:val="clear" w:color="auto" w:fill="auto"/>
        <w:tabs>
          <w:tab w:val="left" w:pos="1135"/>
        </w:tabs>
        <w:ind w:left="420" w:right="1040" w:firstLine="400"/>
        <w:rPr>
          <w:sz w:val="24"/>
          <w:szCs w:val="24"/>
        </w:rPr>
      </w:pPr>
      <w:r w:rsidRPr="00005AE7">
        <w:rPr>
          <w:sz w:val="24"/>
          <w:szCs w:val="24"/>
        </w:rPr>
        <w:t xml:space="preserve">общий срок осуществление мероприятий по технологическому присоединению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заявителя к электрическим сетям </w:t>
      </w:r>
      <w:r w:rsidR="00FA0CA9">
        <w:rPr>
          <w:sz w:val="24"/>
          <w:szCs w:val="24"/>
        </w:rPr>
        <w:t xml:space="preserve">ОРМУПЭС </w:t>
      </w:r>
      <w:r w:rsidRPr="00005AE7">
        <w:rPr>
          <w:sz w:val="24"/>
          <w:szCs w:val="24"/>
        </w:rPr>
        <w:t xml:space="preserve"> составляет от </w:t>
      </w:r>
      <w:r w:rsidR="00FA0CA9">
        <w:rPr>
          <w:sz w:val="24"/>
          <w:szCs w:val="24"/>
        </w:rPr>
        <w:t>2</w:t>
      </w:r>
      <w:r w:rsidRPr="00005AE7">
        <w:rPr>
          <w:sz w:val="24"/>
          <w:szCs w:val="24"/>
        </w:rPr>
        <w:t xml:space="preserve"> до 1</w:t>
      </w:r>
      <w:r w:rsidR="00FA0CA9">
        <w:rPr>
          <w:sz w:val="24"/>
          <w:szCs w:val="24"/>
        </w:rPr>
        <w:t>8</w:t>
      </w:r>
      <w:r w:rsidRPr="00005AE7">
        <w:rPr>
          <w:sz w:val="24"/>
          <w:szCs w:val="24"/>
        </w:rPr>
        <w:t xml:space="preserve"> месяцев.</w:t>
      </w:r>
    </w:p>
    <w:p w:rsidR="00005AE7" w:rsidRPr="00005AE7" w:rsidRDefault="00005AE7" w:rsidP="00FA0CA9">
      <w:pPr>
        <w:pStyle w:val="20"/>
        <w:framePr w:w="15902" w:h="7441" w:hRule="exact" w:wrap="none" w:vAnchor="page" w:hAnchor="page" w:x="541" w:y="169"/>
        <w:shd w:val="clear" w:color="auto" w:fill="auto"/>
        <w:ind w:left="420"/>
        <w:rPr>
          <w:sz w:val="24"/>
          <w:szCs w:val="24"/>
        </w:rPr>
      </w:pPr>
      <w:r w:rsidRPr="00005AE7">
        <w:rPr>
          <w:sz w:val="24"/>
          <w:szCs w:val="24"/>
        </w:rPr>
        <w:t>Ссылка на нормативный правовой акт:</w:t>
      </w:r>
    </w:p>
    <w:p w:rsidR="00005AE7" w:rsidRP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  <w:rPr>
          <w:sz w:val="24"/>
          <w:szCs w:val="24"/>
        </w:rPr>
      </w:pPr>
      <w:r w:rsidRPr="00005AE7">
        <w:rPr>
          <w:sz w:val="24"/>
          <w:szCs w:val="24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005AE7">
        <w:rPr>
          <w:sz w:val="24"/>
          <w:szCs w:val="24"/>
        </w:rPr>
        <w:t>энергопринимающих</w:t>
      </w:r>
      <w:proofErr w:type="spellEnd"/>
      <w:r w:rsidRPr="00005AE7">
        <w:rPr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005AE7" w:rsidRDefault="00005AE7" w:rsidP="00FA0CA9">
      <w:pPr>
        <w:framePr w:w="15902" w:h="7441" w:hRule="exact" w:wrap="none" w:vAnchor="page" w:hAnchor="page" w:x="541" w:y="169"/>
      </w:pPr>
      <w:r w:rsidRPr="00005AE7">
        <w:rPr>
          <w:rFonts w:ascii="Times New Roman" w:hAnsi="Times New Roman" w:cs="Times New Roman"/>
        </w:rPr>
        <w:t>Состав, последовательность и сроки оказания услуги (процесса)</w:t>
      </w:r>
      <w:r>
        <w:rPr>
          <w:rFonts w:ascii="Times New Roman" w:hAnsi="Times New Roman" w:cs="Times New Roman"/>
        </w:rPr>
        <w:t>:</w:t>
      </w:r>
    </w:p>
    <w:p w:rsidR="00005AE7" w:rsidRDefault="00005AE7" w:rsidP="00FA0CA9">
      <w:pPr>
        <w:pStyle w:val="30"/>
        <w:framePr w:w="15902" w:h="7441" w:hRule="exact" w:wrap="none" w:vAnchor="page" w:hAnchor="page" w:x="541" w:y="169"/>
        <w:shd w:val="clear" w:color="auto" w:fill="auto"/>
        <w:ind w:left="420" w:right="1780"/>
      </w:pPr>
    </w:p>
    <w:p w:rsidR="00AE5F73" w:rsidRDefault="00AE5F73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005AE7" w:rsidRDefault="00005AE7" w:rsidP="00005AE7"/>
    <w:p w:rsidR="00790FCC" w:rsidRDefault="00790FCC" w:rsidP="00005AE7"/>
    <w:p w:rsidR="00790FCC" w:rsidRDefault="00790FCC" w:rsidP="00005AE7"/>
    <w:p w:rsidR="00790FCC" w:rsidRDefault="00790FCC" w:rsidP="00005AE7"/>
    <w:p w:rsidR="00790FCC" w:rsidRDefault="00790FCC" w:rsidP="00005AE7">
      <w:bookmarkStart w:id="1" w:name="_GoBack"/>
      <w:bookmarkEnd w:id="1"/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486"/>
        <w:gridCol w:w="2739"/>
        <w:gridCol w:w="3580"/>
        <w:gridCol w:w="2977"/>
        <w:gridCol w:w="2410"/>
        <w:gridCol w:w="3685"/>
      </w:tblGrid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Содержание / условие этапа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Рассмотрение заявки на технологическое присоединение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pStyle w:val="21"/>
              <w:shd w:val="clear" w:color="auto" w:fill="auto"/>
              <w:spacing w:line="206" w:lineRule="exact"/>
              <w:ind w:left="120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Получение </w:t>
            </w:r>
            <w:r w:rsidRPr="00790FCC">
              <w:rPr>
                <w:rStyle w:val="8"/>
                <w:sz w:val="20"/>
                <w:szCs w:val="20"/>
              </w:rPr>
              <w:t>ОРМУПЭС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на технологическое присоединение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005AE7" w:rsidP="00005AE7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лично или через уполномоченного представителя;</w:t>
            </w:r>
          </w:p>
          <w:p w:rsidR="00005AE7" w:rsidRPr="00790FCC" w:rsidRDefault="00005AE7" w:rsidP="00005AE7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в электронной форме посредством Личного кабинета на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ОРМУПЭС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  <w:lang w:val="en-US"/>
              </w:rPr>
              <w:t>ormupes.ru</w:t>
            </w: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в заявке сведений, а также документов предусмотренных Правилами технологического присоединения, заявитель уведомляется об этом в течение 6 рабочих дней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заявки (п. 15 Правил).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58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к полученной заявке ОРМУПЭС при предоставлении заявителем недостающих сведений</w:t>
            </w:r>
          </w:p>
        </w:tc>
        <w:tc>
          <w:tcPr>
            <w:tcW w:w="2977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заказным письмом с уведомлением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- нарочно, непосредственно заявителем в сетевой организации</w:t>
            </w:r>
          </w:p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15 дней с момента получения заявки или не более 30 дней </w:t>
            </w:r>
            <w:proofErr w:type="gram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</w:t>
            </w:r>
          </w:p>
        </w:tc>
        <w:tc>
          <w:tcPr>
            <w:tcW w:w="3685" w:type="dxa"/>
          </w:tcPr>
          <w:p w:rsidR="00005AE7" w:rsidRPr="00790FCC" w:rsidRDefault="00005AE7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</w:t>
            </w:r>
            <w:r w:rsidR="005C0CFE" w:rsidRPr="00790FCC">
              <w:rPr>
                <w:rFonts w:ascii="Times New Roman" w:hAnsi="Times New Roman" w:cs="Times New Roman"/>
                <w:sz w:val="20"/>
                <w:szCs w:val="20"/>
              </w:rPr>
              <w:t>органом), исходя из мероприятий необходимых для технологического присоединения.</w:t>
            </w:r>
          </w:p>
        </w:tc>
      </w:tr>
      <w:tr w:rsidR="00790FCC" w:rsidRPr="00790FCC" w:rsidTr="00790FCC">
        <w:tc>
          <w:tcPr>
            <w:tcW w:w="486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9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предусмотренных договором</w:t>
            </w:r>
          </w:p>
        </w:tc>
        <w:tc>
          <w:tcPr>
            <w:tcW w:w="3580" w:type="dxa"/>
            <w:vMerge w:val="restart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Наличие заключённого договора технологического присоединения</w:t>
            </w:r>
          </w:p>
        </w:tc>
        <w:tc>
          <w:tcPr>
            <w:tcW w:w="2977" w:type="dxa"/>
            <w:vMerge w:val="restart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4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ОРМУПЭС)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подписанного заявителем экземпляра договора (п. 16 Правил)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Отсутствие необходимости выполнения мероприятий на существующих электросетевых объектах </w:t>
            </w:r>
            <w:r w:rsidRPr="00790FCC">
              <w:rPr>
                <w:rStyle w:val="8"/>
                <w:sz w:val="20"/>
                <w:szCs w:val="20"/>
              </w:rPr>
              <w:t>ОРМУПЭС.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6 месяцев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ОРМУПЭС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) подписанного заявителем экземпляра договора (п. 16 Правил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При наличии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sz w:val="20"/>
                <w:szCs w:val="20"/>
              </w:rPr>
              <w:t>. и не более 500 м в сельской местности.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Необходимость выполнения мероприятий на существу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ющих электросетевых объектах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ОРМУПЭС</w:t>
            </w:r>
          </w:p>
        </w:tc>
      </w:tr>
      <w:tr w:rsidR="00790FCC" w:rsidRPr="00790FCC" w:rsidTr="00790FCC">
        <w:tc>
          <w:tcPr>
            <w:tcW w:w="486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более 1 года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с даты поступления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сетевую организацию (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ОРМУПЭС),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подписанного заявителем экземпляра договора (п. 16 Правил).</w:t>
            </w:r>
          </w:p>
        </w:tc>
        <w:tc>
          <w:tcPr>
            <w:tcW w:w="3685" w:type="dxa"/>
          </w:tcPr>
          <w:p w:rsidR="005C0CFE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пгт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>. и не более 500 м в сельской местности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105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Проверка сетевой</w:t>
            </w:r>
            <w:r w:rsidRPr="00790FCC">
              <w:rPr>
                <w:rStyle w:val="8"/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>организацией</w:t>
            </w:r>
            <w:r w:rsidRPr="00790FCC">
              <w:rPr>
                <w:rStyle w:val="8"/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>выполнения</w:t>
            </w:r>
            <w:r w:rsidRPr="00790FCC">
              <w:rPr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>заявителем</w:t>
            </w:r>
            <w:r w:rsidRPr="00790FCC">
              <w:rPr>
                <w:rStyle w:val="8"/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sz w:val="20"/>
                <w:szCs w:val="20"/>
              </w:rPr>
              <w:t>технических</w:t>
            </w:r>
            <w:r w:rsidRPr="00790FCC">
              <w:rPr>
                <w:rStyle w:val="8"/>
                <w:sz w:val="20"/>
                <w:szCs w:val="20"/>
              </w:rPr>
              <w:t xml:space="preserve">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условий</w:t>
            </w:r>
          </w:p>
        </w:tc>
        <w:tc>
          <w:tcPr>
            <w:tcW w:w="3580" w:type="dxa"/>
          </w:tcPr>
          <w:p w:rsidR="00005AE7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Выполнение заявителем технических условий.</w:t>
            </w:r>
            <w:r w:rsidRPr="00790FCC">
              <w:rPr>
                <w:rStyle w:val="8"/>
                <w:sz w:val="20"/>
                <w:szCs w:val="20"/>
              </w:rPr>
              <w:t xml:space="preserve">  ОРМУПЭС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о выполнении заявителем технических условий (п. 85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В течение 10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Проверка в срок ранее </w:t>
            </w:r>
            <w:proofErr w:type="gramStart"/>
            <w:r w:rsidRPr="00790FCC">
              <w:rPr>
                <w:rStyle w:val="8"/>
                <w:rFonts w:eastAsia="Courier New"/>
                <w:sz w:val="20"/>
                <w:szCs w:val="20"/>
              </w:rPr>
              <w:t>обозначенного</w:t>
            </w:r>
            <w:proofErr w:type="gram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в п. 3, возможна только при условии готовности сетевой организации к технологическому присоединению</w:t>
            </w:r>
          </w:p>
        </w:tc>
      </w:tr>
      <w:tr w:rsidR="005C0CFE" w:rsidRPr="00790FCC" w:rsidTr="00790FCC">
        <w:tc>
          <w:tcPr>
            <w:tcW w:w="486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фактического присоединения </w:t>
            </w:r>
            <w:proofErr w:type="spellStart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 к электрическим сетям, с оформлением соответствующих актов</w:t>
            </w:r>
          </w:p>
        </w:tc>
        <w:tc>
          <w:tcPr>
            <w:tcW w:w="3580" w:type="dxa"/>
          </w:tcPr>
          <w:p w:rsidR="005C0CFE" w:rsidRPr="00790FCC" w:rsidRDefault="005C0CFE" w:rsidP="005C0CFE">
            <w:pPr>
              <w:pStyle w:val="21"/>
              <w:shd w:val="clear" w:color="auto" w:fill="auto"/>
              <w:spacing w:line="206" w:lineRule="exact"/>
              <w:ind w:left="-72"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Оформление необходимых документов:</w:t>
            </w:r>
          </w:p>
          <w:p w:rsidR="005C0CFE" w:rsidRPr="00790FCC" w:rsidRDefault="005C0CFE" w:rsidP="005C0CFE">
            <w:pPr>
              <w:pStyle w:val="21"/>
              <w:shd w:val="clear" w:color="auto" w:fill="auto"/>
              <w:tabs>
                <w:tab w:val="left" w:pos="226"/>
              </w:tabs>
              <w:spacing w:line="206" w:lineRule="exact"/>
              <w:ind w:firstLine="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 xml:space="preserve">- </w:t>
            </w:r>
            <w:r w:rsidRPr="00790FCC">
              <w:rPr>
                <w:rStyle w:val="8"/>
                <w:sz w:val="20"/>
                <w:szCs w:val="20"/>
              </w:rPr>
              <w:t>акта осмотра электроустановок заявителя;</w:t>
            </w:r>
          </w:p>
          <w:p w:rsidR="00005AE7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- </w:t>
            </w:r>
            <w:r w:rsidRPr="00790FCC">
              <w:rPr>
                <w:rStyle w:val="8"/>
                <w:rFonts w:eastAsia="Courier New"/>
                <w:sz w:val="20"/>
                <w:szCs w:val="20"/>
              </w:rPr>
              <w:t>акта о выполнении заявителем ТУ;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допуска прибора учёта;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балансовой принадлежности электросетей;</w:t>
            </w:r>
          </w:p>
          <w:p w:rsidR="005C0CFE" w:rsidRPr="00790FCC" w:rsidRDefault="005C0CFE" w:rsidP="005C0CFE">
            <w:pPr>
              <w:rPr>
                <w:rStyle w:val="8"/>
                <w:rFonts w:eastAsia="Courier New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разграничения эксплуатационной ответственности сторон;</w:t>
            </w:r>
          </w:p>
          <w:p w:rsidR="005C0CFE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- акта об осуществлении технологического присоединения (п.88 Правил).</w:t>
            </w:r>
          </w:p>
        </w:tc>
        <w:tc>
          <w:tcPr>
            <w:tcW w:w="2977" w:type="dxa"/>
          </w:tcPr>
          <w:p w:rsidR="005C0CFE" w:rsidRPr="00790FCC" w:rsidRDefault="005C0CFE" w:rsidP="005C0CFE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line="206" w:lineRule="exact"/>
              <w:ind w:left="120"/>
              <w:rPr>
                <w:sz w:val="20"/>
                <w:szCs w:val="20"/>
              </w:rPr>
            </w:pPr>
            <w:r w:rsidRPr="00790FCC">
              <w:rPr>
                <w:rStyle w:val="8"/>
                <w:sz w:val="20"/>
                <w:szCs w:val="20"/>
              </w:rPr>
              <w:t>письмом;</w:t>
            </w:r>
          </w:p>
          <w:p w:rsidR="00005AE7" w:rsidRPr="00790FCC" w:rsidRDefault="005C0CFE" w:rsidP="005C0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лично или через уполномоченного представителя</w:t>
            </w:r>
          </w:p>
        </w:tc>
        <w:tc>
          <w:tcPr>
            <w:tcW w:w="2410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Не позднее 5 рабочих дней со дня проведения осмотра (обследования) присоединяемых </w:t>
            </w:r>
            <w:proofErr w:type="spellStart"/>
            <w:r w:rsidRPr="00790FCC">
              <w:rPr>
                <w:rStyle w:val="8"/>
                <w:rFonts w:eastAsia="Courier New"/>
                <w:sz w:val="20"/>
                <w:szCs w:val="20"/>
              </w:rPr>
              <w:t>энергопринимающих</w:t>
            </w:r>
            <w:proofErr w:type="spellEnd"/>
            <w:r w:rsidRPr="00790FCC">
              <w:rPr>
                <w:rStyle w:val="8"/>
                <w:rFonts w:eastAsia="Courier New"/>
                <w:sz w:val="20"/>
                <w:szCs w:val="20"/>
              </w:rPr>
              <w:t xml:space="preserve"> устройств</w:t>
            </w:r>
          </w:p>
        </w:tc>
        <w:tc>
          <w:tcPr>
            <w:tcW w:w="3685" w:type="dxa"/>
          </w:tcPr>
          <w:p w:rsidR="00005AE7" w:rsidRPr="00790FCC" w:rsidRDefault="005C0CFE" w:rsidP="00005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FCC">
              <w:rPr>
                <w:rStyle w:val="8"/>
                <w:rFonts w:eastAsia="Courier New"/>
                <w:sz w:val="20"/>
                <w:szCs w:val="20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790FCC" w:rsidRDefault="00790FCC" w:rsidP="00005AE7">
      <w:pPr>
        <w:rPr>
          <w:rFonts w:ascii="Times New Roman" w:hAnsi="Times New Roman" w:cs="Times New Roman"/>
        </w:rPr>
      </w:pPr>
    </w:p>
    <w:p w:rsidR="00790FCC" w:rsidRPr="00790FCC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5C0CFE" w:rsidRDefault="00790FCC" w:rsidP="00005AE7">
      <w:pPr>
        <w:rPr>
          <w:rFonts w:ascii="Times New Roman" w:hAnsi="Times New Roman" w:cs="Times New Roman"/>
        </w:rPr>
      </w:pPr>
      <w:r w:rsidRPr="00790FCC">
        <w:rPr>
          <w:rFonts w:ascii="Times New Roman" w:hAnsi="Times New Roman" w:cs="Times New Roman"/>
        </w:rPr>
        <w:t xml:space="preserve">ОРМУПЭС, 692561, Октябрьский район </w:t>
      </w:r>
      <w:proofErr w:type="spellStart"/>
      <w:r w:rsidRPr="00790FCC">
        <w:rPr>
          <w:rFonts w:ascii="Times New Roman" w:hAnsi="Times New Roman" w:cs="Times New Roman"/>
        </w:rPr>
        <w:t>с</w:t>
      </w:r>
      <w:proofErr w:type="gramStart"/>
      <w:r w:rsidRPr="00790FCC">
        <w:rPr>
          <w:rFonts w:ascii="Times New Roman" w:hAnsi="Times New Roman" w:cs="Times New Roman"/>
        </w:rPr>
        <w:t>.П</w:t>
      </w:r>
      <w:proofErr w:type="gramEnd"/>
      <w:r w:rsidRPr="00790FCC">
        <w:rPr>
          <w:rFonts w:ascii="Times New Roman" w:hAnsi="Times New Roman" w:cs="Times New Roman"/>
        </w:rPr>
        <w:t>окровка</w:t>
      </w:r>
      <w:proofErr w:type="spellEnd"/>
      <w:r w:rsidRPr="00790FCC">
        <w:rPr>
          <w:rFonts w:ascii="Times New Roman" w:hAnsi="Times New Roman" w:cs="Times New Roman"/>
        </w:rPr>
        <w:t xml:space="preserve"> </w:t>
      </w:r>
      <w:proofErr w:type="spellStart"/>
      <w:r w:rsidRPr="00790FCC">
        <w:rPr>
          <w:rFonts w:ascii="Times New Roman" w:hAnsi="Times New Roman" w:cs="Times New Roman"/>
        </w:rPr>
        <w:t>ул.Советов</w:t>
      </w:r>
      <w:proofErr w:type="spellEnd"/>
      <w:r w:rsidRPr="00790FCC">
        <w:rPr>
          <w:rFonts w:ascii="Times New Roman" w:hAnsi="Times New Roman" w:cs="Times New Roman"/>
        </w:rPr>
        <w:t xml:space="preserve"> 11 </w:t>
      </w:r>
    </w:p>
    <w:p w:rsidR="00790FCC" w:rsidRDefault="00790FCC" w:rsidP="00005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лица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Лившиц Виктор Михайлович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8(42344)5-71-80</w:t>
            </w:r>
          </w:p>
        </w:tc>
      </w:tr>
      <w:tr w:rsidR="00790FCC" w:rsidTr="00790FCC">
        <w:tc>
          <w:tcPr>
            <w:tcW w:w="4928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Пименов Виктор Анатольевич</w:t>
            </w:r>
          </w:p>
        </w:tc>
        <w:tc>
          <w:tcPr>
            <w:tcW w:w="4929" w:type="dxa"/>
          </w:tcPr>
          <w:p w:rsidR="00790FCC" w:rsidRDefault="00790FCC" w:rsidP="0000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4929" w:type="dxa"/>
          </w:tcPr>
          <w:p w:rsidR="00790FCC" w:rsidRDefault="00790FCC" w:rsidP="0079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8(42344)5-</w:t>
            </w:r>
            <w:r>
              <w:rPr>
                <w:rFonts w:ascii="Times New Roman" w:hAnsi="Times New Roman" w:cs="Times New Roman"/>
              </w:rPr>
              <w:t>51-83</w:t>
            </w:r>
          </w:p>
        </w:tc>
      </w:tr>
    </w:tbl>
    <w:p w:rsidR="00790FCC" w:rsidRPr="00790FCC" w:rsidRDefault="00790FCC" w:rsidP="00005AE7">
      <w:pPr>
        <w:rPr>
          <w:rFonts w:ascii="Times New Roman" w:hAnsi="Times New Roman" w:cs="Times New Roman"/>
        </w:rPr>
      </w:pPr>
    </w:p>
    <w:sectPr w:rsidR="00790FCC" w:rsidRPr="00790FCC" w:rsidSect="00790FC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67F"/>
    <w:multiLevelType w:val="hybridMultilevel"/>
    <w:tmpl w:val="7D7A2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39B"/>
    <w:multiLevelType w:val="multilevel"/>
    <w:tmpl w:val="DD6E8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CF24B5"/>
    <w:multiLevelType w:val="multilevel"/>
    <w:tmpl w:val="ECA63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481EC7"/>
    <w:multiLevelType w:val="multilevel"/>
    <w:tmpl w:val="F084A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AF1274"/>
    <w:multiLevelType w:val="multilevel"/>
    <w:tmpl w:val="366AE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A5C74CD"/>
    <w:multiLevelType w:val="multilevel"/>
    <w:tmpl w:val="55BA1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25E8A"/>
    <w:multiLevelType w:val="multilevel"/>
    <w:tmpl w:val="327E51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31B2803"/>
    <w:multiLevelType w:val="multilevel"/>
    <w:tmpl w:val="8D905C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E7"/>
    <w:rsid w:val="00005AE7"/>
    <w:rsid w:val="00570F52"/>
    <w:rsid w:val="005C0CFE"/>
    <w:rsid w:val="00790FCC"/>
    <w:rsid w:val="009567E1"/>
    <w:rsid w:val="00AE5F73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A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567E1"/>
    <w:rPr>
      <w:rFonts w:ascii="Times New Roman" w:hAnsi="Times New Roman"/>
      <w:i/>
      <w:iCs/>
      <w:sz w:val="28"/>
    </w:rPr>
  </w:style>
  <w:style w:type="character" w:customStyle="1" w:styleId="1">
    <w:name w:val="Заголовок №1_"/>
    <w:basedOn w:val="a0"/>
    <w:link w:val="10"/>
    <w:rsid w:val="00005AE7"/>
    <w:rPr>
      <w:rFonts w:ascii="Malgun Gothic" w:eastAsia="Malgun Gothic" w:hAnsi="Malgun Gothic" w:cs="Malgun Gothic"/>
      <w:b/>
      <w:b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05AE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005AE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05A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005AE7"/>
    <w:pPr>
      <w:shd w:val="clear" w:color="auto" w:fill="FFFFFF"/>
      <w:spacing w:line="374" w:lineRule="exact"/>
      <w:outlineLvl w:val="0"/>
    </w:pPr>
    <w:rPr>
      <w:rFonts w:ascii="Malgun Gothic" w:eastAsia="Malgun Gothic" w:hAnsi="Malgun Gothic" w:cs="Malgun Gothic"/>
      <w:b/>
      <w:bCs/>
      <w:color w:val="auto"/>
      <w:spacing w:val="1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005AE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4"/>
    <w:rsid w:val="00005AE7"/>
    <w:pPr>
      <w:shd w:val="clear" w:color="auto" w:fill="FFFFFF"/>
      <w:spacing w:line="278" w:lineRule="exact"/>
      <w:ind w:hanging="320"/>
    </w:pPr>
    <w:rPr>
      <w:rFonts w:ascii="Times New Roman" w:eastAsia="Times New Roman" w:hAnsi="Times New Roman" w:cs="Times New Roman"/>
      <w:color w:val="auto"/>
      <w:spacing w:val="2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005AE7"/>
    <w:pPr>
      <w:shd w:val="clear" w:color="auto" w:fill="FFFFFF"/>
      <w:spacing w:line="288" w:lineRule="exact"/>
      <w:ind w:firstLine="7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00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,Интервал 0 pt"/>
    <w:basedOn w:val="a4"/>
    <w:rsid w:val="00005AE7"/>
    <w:rPr>
      <w:rFonts w:ascii="Times New Roman" w:eastAsia="Times New Roman" w:hAnsi="Times New Roman" w:cs="Times New Roman"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dcterms:created xsi:type="dcterms:W3CDTF">2016-02-17T00:47:00Z</dcterms:created>
  <dcterms:modified xsi:type="dcterms:W3CDTF">2016-02-17T01:17:00Z</dcterms:modified>
</cp:coreProperties>
</file>